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5468E5" w14:textId="77777777" w:rsidR="006D3BEB" w:rsidRPr="006D3BEB" w:rsidRDefault="006D3BEB" w:rsidP="006D3BEB">
      <w:pPr>
        <w:spacing w:after="0" w:line="345" w:lineRule="atLeast"/>
        <w:outlineLvl w:val="1"/>
        <w:rPr>
          <w:rFonts w:ascii="Helvetica" w:eastAsia="Times New Roman" w:hAnsi="Helvetica" w:cs="Helvetica"/>
          <w:b/>
          <w:bCs/>
          <w:color w:val="002664"/>
          <w:sz w:val="36"/>
          <w:szCs w:val="36"/>
        </w:rPr>
      </w:pPr>
      <w:r w:rsidRPr="006D3BEB">
        <w:rPr>
          <w:rFonts w:ascii="Helvetica" w:eastAsia="Times New Roman" w:hAnsi="Helvetica" w:cs="Helvetica"/>
          <w:b/>
          <w:bCs/>
          <w:color w:val="002664"/>
          <w:sz w:val="36"/>
          <w:szCs w:val="36"/>
        </w:rPr>
        <w:fldChar w:fldCharType="begin"/>
      </w:r>
      <w:r w:rsidRPr="006D3BEB">
        <w:rPr>
          <w:rFonts w:ascii="Helvetica" w:eastAsia="Times New Roman" w:hAnsi="Helvetica" w:cs="Helvetica"/>
          <w:b/>
          <w:bCs/>
          <w:color w:val="002664"/>
          <w:sz w:val="36"/>
          <w:szCs w:val="36"/>
        </w:rPr>
        <w:instrText xml:space="preserve"> HYPERLINK "https://ashford.instructure.com/courses/64357/users/202781" \o "Author's name" </w:instrText>
      </w:r>
      <w:r w:rsidRPr="006D3BEB">
        <w:rPr>
          <w:rFonts w:ascii="Helvetica" w:eastAsia="Times New Roman" w:hAnsi="Helvetica" w:cs="Helvetica"/>
          <w:b/>
          <w:bCs/>
          <w:color w:val="002664"/>
          <w:sz w:val="36"/>
          <w:szCs w:val="36"/>
        </w:rPr>
        <w:fldChar w:fldCharType="separate"/>
      </w:r>
      <w:r w:rsidRPr="006D3BEB">
        <w:rPr>
          <w:rFonts w:ascii="Helvetica" w:eastAsia="Times New Roman" w:hAnsi="Helvetica" w:cs="Helvetica"/>
          <w:b/>
          <w:bCs/>
          <w:color w:val="0000FF"/>
          <w:sz w:val="36"/>
          <w:szCs w:val="36"/>
          <w:u w:val="single"/>
        </w:rPr>
        <w:t>Nichole Fields</w:t>
      </w:r>
      <w:r w:rsidRPr="006D3BEB">
        <w:rPr>
          <w:rFonts w:ascii="Helvetica" w:eastAsia="Times New Roman" w:hAnsi="Helvetica" w:cs="Helvetica"/>
          <w:b/>
          <w:bCs/>
          <w:color w:val="002664"/>
          <w:sz w:val="36"/>
          <w:szCs w:val="36"/>
        </w:rPr>
        <w:fldChar w:fldCharType="end"/>
      </w:r>
    </w:p>
    <w:p w14:paraId="58191C47" w14:textId="77777777" w:rsidR="006D3BEB" w:rsidRPr="006D3BEB" w:rsidRDefault="006D3BEB" w:rsidP="006D3BEB">
      <w:pPr>
        <w:shd w:val="clear" w:color="auto" w:fill="FFFFFF"/>
        <w:spacing w:before="180" w:after="0" w:line="240" w:lineRule="auto"/>
        <w:rPr>
          <w:rFonts w:ascii="Helvetica" w:eastAsia="Times New Roman" w:hAnsi="Helvetica" w:cs="Helvetica"/>
          <w:color w:val="2D3B45"/>
          <w:sz w:val="24"/>
          <w:szCs w:val="24"/>
        </w:rPr>
      </w:pPr>
      <w:r w:rsidRPr="006D3BEB">
        <w:rPr>
          <w:rFonts w:ascii="Helvetica" w:eastAsia="Times New Roman" w:hAnsi="Helvetica" w:cs="Helvetica"/>
          <w:b/>
          <w:bCs/>
          <w:color w:val="2D3B45"/>
          <w:sz w:val="24"/>
          <w:szCs w:val="24"/>
        </w:rPr>
        <w:t>Gray literature</w:t>
      </w:r>
    </w:p>
    <w:p w14:paraId="565EC667" w14:textId="77777777" w:rsidR="006D3BEB" w:rsidRPr="006D3BEB" w:rsidRDefault="006D3BEB" w:rsidP="006D3BEB">
      <w:pPr>
        <w:shd w:val="clear" w:color="auto" w:fill="FFFFFF"/>
        <w:spacing w:before="180" w:after="180" w:line="240" w:lineRule="auto"/>
        <w:rPr>
          <w:rFonts w:ascii="Helvetica" w:eastAsia="Times New Roman" w:hAnsi="Helvetica" w:cs="Helvetica"/>
          <w:color w:val="2D3B45"/>
          <w:sz w:val="24"/>
          <w:szCs w:val="24"/>
        </w:rPr>
      </w:pPr>
      <w:r w:rsidRPr="006D3BEB">
        <w:rPr>
          <w:rFonts w:ascii="Helvetica" w:eastAsia="Times New Roman" w:hAnsi="Helvetica" w:cs="Helvetica"/>
          <w:color w:val="2D3B45"/>
          <w:sz w:val="24"/>
          <w:szCs w:val="24"/>
        </w:rPr>
        <w:t>      The International Institute for Sustainable Development (IISD) report on Corporate Social Responsibility (CSR) mainly focuses on the drivers influencing firms in practicing CSR. The article states that CSR becomes essential in shifting the perception of firms behaving like isolated economic entities to a more collective society-based economy. In the past decades, governments have reduced their participation in the economy, relying on rules and legislations to attain the social, economic, and environmental objectives. The move, coupled with distrust in the system, motivated companies to explore new voluntary initiatives that were free from legislations. Increased demand for firms’ financial disclosure by the public and investors has made it essential to conduct CSR to improve their surrounding community. Increased competition has created a greater demand for skilled employees. Companies need to practice CSR to attract and retain such employees (IISD, 2016).</w:t>
      </w:r>
    </w:p>
    <w:p w14:paraId="0CEE4BDE" w14:textId="77777777" w:rsidR="006D3BEB" w:rsidRPr="006D3BEB" w:rsidRDefault="006D3BEB" w:rsidP="006D3BEB">
      <w:pPr>
        <w:shd w:val="clear" w:color="auto" w:fill="FFFFFF"/>
        <w:spacing w:before="180" w:after="180" w:line="240" w:lineRule="auto"/>
        <w:rPr>
          <w:rFonts w:ascii="Helvetica" w:eastAsia="Times New Roman" w:hAnsi="Helvetica" w:cs="Helvetica"/>
          <w:color w:val="2D3B45"/>
          <w:sz w:val="24"/>
          <w:szCs w:val="24"/>
        </w:rPr>
      </w:pPr>
      <w:r w:rsidRPr="006D3BEB">
        <w:rPr>
          <w:rFonts w:ascii="Helvetica" w:eastAsia="Times New Roman" w:hAnsi="Helvetica" w:cs="Helvetica"/>
          <w:color w:val="2D3B45"/>
          <w:sz w:val="24"/>
          <w:szCs w:val="24"/>
        </w:rPr>
        <w:t>       Noam’s report on CSR and significant stakeholder engagements explore the role stakeholders play in calling upon their companies to raise their bottom line and aid in solving state-wide problems. The article is essential since it shows us how stakeholders drive to influence corporate issues related to CSR. These stakeholders typically include employees, regulators, governments, suppliers, and customers. The increased pressure from companies is forced to work closely with their shareholders to understand their concerns and views on social, economic, and corporate issues. These views are also incorporated into the firm’s decision-making processes to improve company processes and functions. The main reason the company chooses shareholders hinges on their influence on corporate value, the rise in shareholder activism, and sustainable investing. Interactions between corporations and their shareholders intend to establish relationships with them and get input into the key issues affecting the firm. The business improves the corporate value both internally and externally. Since 2013 there has been a steady rise in shareholder activism and sustainable investing which intend to increase the firm’s longevity (The Harvard Law School Forum on Corporate Governance, 2013).</w:t>
      </w:r>
    </w:p>
    <w:p w14:paraId="2CE12D16" w14:textId="77777777" w:rsidR="006D3BEB" w:rsidRPr="006D3BEB" w:rsidRDefault="006D3BEB" w:rsidP="006D3BEB">
      <w:pPr>
        <w:shd w:val="clear" w:color="auto" w:fill="FFFFFF"/>
        <w:spacing w:before="180" w:after="180" w:line="240" w:lineRule="auto"/>
        <w:rPr>
          <w:rFonts w:ascii="Helvetica" w:eastAsia="Times New Roman" w:hAnsi="Helvetica" w:cs="Helvetica"/>
          <w:color w:val="2D3B45"/>
          <w:sz w:val="24"/>
          <w:szCs w:val="24"/>
        </w:rPr>
      </w:pPr>
      <w:r w:rsidRPr="006D3BEB">
        <w:rPr>
          <w:rFonts w:ascii="Helvetica" w:eastAsia="Times New Roman" w:hAnsi="Helvetica" w:cs="Helvetica"/>
          <w:color w:val="2D3B45"/>
          <w:sz w:val="24"/>
          <w:szCs w:val="24"/>
        </w:rPr>
        <w:t>        The World Trade Organization (WTO) 2018 report defines CSR as corporate responsibility for their societal impacts. The report information was essential since it defined CSR based on an international business context. It shows us why firms employ CSR practices, how they are facilitated and the way forward. The article states that businesses venture to CSR mainly for opportunistic and ethical reasons. CSR raises a company’s bottom line, attracts customers, motivates employees, and prevents them from getting caught in unfavorable situations such as legal disputes. The report acknowledges investment facilitation as precise and long-term and if done incorrectly, can be costly and ineffective to the firm. Therefore, firms need to work together through investment and trade to create relationships that benefit society as a whole. Currently, the WTO supports CSR through enacting less stringent investment and trade regulations, but talks are underway in the OECD to improve their roles (WTO, 2018).</w:t>
      </w:r>
    </w:p>
    <w:p w14:paraId="558B69A0" w14:textId="77777777" w:rsidR="006D3BEB" w:rsidRPr="006D3BEB" w:rsidRDefault="006D3BEB" w:rsidP="006D3BEB">
      <w:pPr>
        <w:shd w:val="clear" w:color="auto" w:fill="FFFFFF"/>
        <w:spacing w:before="180" w:after="0" w:line="240" w:lineRule="auto"/>
        <w:rPr>
          <w:rFonts w:ascii="Helvetica" w:eastAsia="Times New Roman" w:hAnsi="Helvetica" w:cs="Helvetica"/>
          <w:color w:val="2D3B45"/>
          <w:sz w:val="24"/>
          <w:szCs w:val="24"/>
        </w:rPr>
      </w:pPr>
      <w:r w:rsidRPr="006D3BEB">
        <w:rPr>
          <w:rFonts w:ascii="Helvetica" w:eastAsia="Times New Roman" w:hAnsi="Helvetica" w:cs="Helvetica"/>
          <w:b/>
          <w:bCs/>
          <w:color w:val="2D3B45"/>
          <w:sz w:val="24"/>
          <w:szCs w:val="24"/>
        </w:rPr>
        <w:t>Ethical acceptance</w:t>
      </w:r>
    </w:p>
    <w:p w14:paraId="606007A6" w14:textId="5D2F7460" w:rsidR="006D3BEB" w:rsidRDefault="006D3BEB" w:rsidP="006D3BEB">
      <w:pPr>
        <w:shd w:val="clear" w:color="auto" w:fill="FFFFFF"/>
        <w:spacing w:before="180" w:after="180" w:line="240" w:lineRule="auto"/>
        <w:rPr>
          <w:rFonts w:ascii="Helvetica" w:eastAsia="Times New Roman" w:hAnsi="Helvetica" w:cs="Helvetica"/>
          <w:color w:val="2D3B45"/>
          <w:sz w:val="24"/>
          <w:szCs w:val="24"/>
        </w:rPr>
      </w:pPr>
      <w:r w:rsidRPr="006D3BEB">
        <w:rPr>
          <w:rFonts w:ascii="Helvetica" w:eastAsia="Times New Roman" w:hAnsi="Helvetica" w:cs="Helvetica"/>
          <w:color w:val="2D3B45"/>
          <w:sz w:val="24"/>
          <w:szCs w:val="24"/>
        </w:rPr>
        <w:lastRenderedPageBreak/>
        <w:t xml:space="preserve">      Gray literature provides a good source of high quality and up to date information on specific topics. Therefore, current research studies need these pieces of literature to test new problems affecting firms, the economy, governments, and other aspects of society. The IISD report satisfies any reasonable and ethical concerns as to whether it can be included in current research. The story has no political or social agendas in investigating the drivers of CSR among firms. The information of the report also corresponds to other literature on the same topic when cross-checked. In fact, stakeholders being a driver of CSR was discussed in a subsequent report by </w:t>
      </w:r>
      <w:proofErr w:type="spellStart"/>
      <w:r w:rsidRPr="006D3BEB">
        <w:rPr>
          <w:rFonts w:ascii="Helvetica" w:eastAsia="Times New Roman" w:hAnsi="Helvetica" w:cs="Helvetica"/>
          <w:color w:val="2D3B45"/>
          <w:sz w:val="24"/>
          <w:szCs w:val="24"/>
        </w:rPr>
        <w:t>Havard</w:t>
      </w:r>
      <w:proofErr w:type="spellEnd"/>
      <w:r w:rsidRPr="006D3BEB">
        <w:rPr>
          <w:rFonts w:ascii="Helvetica" w:eastAsia="Times New Roman" w:hAnsi="Helvetica" w:cs="Helvetica"/>
          <w:color w:val="2D3B45"/>
          <w:sz w:val="24"/>
          <w:szCs w:val="24"/>
        </w:rPr>
        <w:t>. Noam’s Harvard report also qualifies to be included in current studies since it has no political or social bias. The information on the report can be cross-checked by the references given at the end of the report. Also, the references certify the study information published wasn’t bogusly obtained. The WTO report comes from the leading organization facilitating trade worldwide thus certifying its authenticity. Also, the data was from talks conducted in Geneva which can be cross-checked to verify it. The report contains no bias since it cuts across all states worldwide in matters related to CSR.</w:t>
      </w:r>
    </w:p>
    <w:p w14:paraId="0090782C" w14:textId="415ED5AC" w:rsidR="006D3BEB" w:rsidRDefault="006D3BEB" w:rsidP="006D3BEB">
      <w:pPr>
        <w:shd w:val="clear" w:color="auto" w:fill="FFFFFF"/>
        <w:spacing w:before="180" w:after="180" w:line="240" w:lineRule="auto"/>
        <w:rPr>
          <w:rFonts w:ascii="Helvetica" w:eastAsia="Times New Roman" w:hAnsi="Helvetica" w:cs="Helvetica"/>
          <w:color w:val="2D3B45"/>
          <w:sz w:val="24"/>
          <w:szCs w:val="24"/>
        </w:rPr>
      </w:pPr>
    </w:p>
    <w:p w14:paraId="6E380F55" w14:textId="77B1321A" w:rsidR="006D3BEB" w:rsidRDefault="006D3BEB" w:rsidP="006D3BEB">
      <w:pPr>
        <w:shd w:val="clear" w:color="auto" w:fill="FFFFFF"/>
        <w:spacing w:before="180" w:after="180" w:line="240" w:lineRule="auto"/>
        <w:rPr>
          <w:rFonts w:ascii="Helvetica" w:eastAsia="Times New Roman" w:hAnsi="Helvetica" w:cs="Helvetica"/>
          <w:color w:val="2D3B45"/>
          <w:sz w:val="24"/>
          <w:szCs w:val="24"/>
        </w:rPr>
      </w:pPr>
    </w:p>
    <w:p w14:paraId="63DC03F5" w14:textId="0A90B93B" w:rsidR="006D3BEB" w:rsidRDefault="006D3BEB" w:rsidP="006D3BEB">
      <w:pPr>
        <w:shd w:val="clear" w:color="auto" w:fill="FFFFFF"/>
        <w:spacing w:before="180" w:after="180" w:line="240" w:lineRule="auto"/>
        <w:rPr>
          <w:rFonts w:ascii="Helvetica" w:eastAsia="Times New Roman" w:hAnsi="Helvetica" w:cs="Helvetica"/>
          <w:color w:val="2D3B45"/>
          <w:sz w:val="24"/>
          <w:szCs w:val="24"/>
        </w:rPr>
      </w:pPr>
    </w:p>
    <w:p w14:paraId="525879AA" w14:textId="77777777" w:rsidR="006D3BEB" w:rsidRPr="006D3BEB" w:rsidRDefault="006D3BEB" w:rsidP="006D3BEB">
      <w:pPr>
        <w:spacing w:after="0" w:line="345" w:lineRule="atLeast"/>
        <w:outlineLvl w:val="1"/>
        <w:rPr>
          <w:rFonts w:ascii="Helvetica" w:eastAsia="Times New Roman" w:hAnsi="Helvetica" w:cs="Helvetica"/>
          <w:b/>
          <w:bCs/>
          <w:color w:val="002664"/>
          <w:sz w:val="36"/>
          <w:szCs w:val="36"/>
        </w:rPr>
      </w:pPr>
      <w:hyperlink r:id="rId4" w:tooltip="Author's name" w:history="1">
        <w:r w:rsidRPr="006D3BEB">
          <w:rPr>
            <w:rFonts w:ascii="Helvetica" w:eastAsia="Times New Roman" w:hAnsi="Helvetica" w:cs="Helvetica"/>
            <w:b/>
            <w:bCs/>
            <w:color w:val="0000FF"/>
            <w:sz w:val="36"/>
            <w:szCs w:val="36"/>
            <w:u w:val="single"/>
          </w:rPr>
          <w:t>Roman Gibbons</w:t>
        </w:r>
      </w:hyperlink>
    </w:p>
    <w:p w14:paraId="53FF5127" w14:textId="77777777" w:rsidR="006D3BEB" w:rsidRPr="006D3BEB" w:rsidRDefault="006D3BEB" w:rsidP="006D3BEB">
      <w:pPr>
        <w:shd w:val="clear" w:color="auto" w:fill="FFFFFF"/>
        <w:spacing w:before="180" w:after="0" w:line="240" w:lineRule="auto"/>
        <w:rPr>
          <w:rFonts w:ascii="Helvetica" w:eastAsia="Times New Roman" w:hAnsi="Helvetica" w:cs="Helvetica"/>
          <w:color w:val="2D3B45"/>
          <w:sz w:val="24"/>
          <w:szCs w:val="24"/>
        </w:rPr>
      </w:pPr>
      <w:r w:rsidRPr="006D3BEB">
        <w:rPr>
          <w:rFonts w:ascii="Helvetica" w:eastAsia="Times New Roman" w:hAnsi="Helvetica" w:cs="Helvetica"/>
          <w:b/>
          <w:bCs/>
          <w:color w:val="2D3B45"/>
          <w:sz w:val="24"/>
          <w:szCs w:val="24"/>
        </w:rPr>
        <w:t xml:space="preserve">Grey Literature (Should Veterans </w:t>
      </w:r>
      <w:proofErr w:type="gramStart"/>
      <w:r w:rsidRPr="006D3BEB">
        <w:rPr>
          <w:rFonts w:ascii="Helvetica" w:eastAsia="Times New Roman" w:hAnsi="Helvetica" w:cs="Helvetica"/>
          <w:b/>
          <w:bCs/>
          <w:color w:val="2D3B45"/>
          <w:sz w:val="24"/>
          <w:szCs w:val="24"/>
        </w:rPr>
        <w:t>With</w:t>
      </w:r>
      <w:proofErr w:type="gramEnd"/>
      <w:r w:rsidRPr="006D3BEB">
        <w:rPr>
          <w:rFonts w:ascii="Helvetica" w:eastAsia="Times New Roman" w:hAnsi="Helvetica" w:cs="Helvetica"/>
          <w:b/>
          <w:bCs/>
          <w:color w:val="2D3B45"/>
          <w:sz w:val="24"/>
          <w:szCs w:val="24"/>
        </w:rPr>
        <w:t xml:space="preserve"> PTSD Who Commit Crimes Be Rehabilitated?)</w:t>
      </w:r>
    </w:p>
    <w:p w14:paraId="04D939E9" w14:textId="77777777" w:rsidR="006D3BEB" w:rsidRPr="006D3BEB" w:rsidRDefault="006D3BEB" w:rsidP="006D3BEB">
      <w:pPr>
        <w:shd w:val="clear" w:color="auto" w:fill="FFFFFF"/>
        <w:spacing w:before="180" w:after="0" w:line="240" w:lineRule="auto"/>
        <w:rPr>
          <w:rFonts w:ascii="Helvetica" w:eastAsia="Times New Roman" w:hAnsi="Helvetica" w:cs="Helvetica"/>
          <w:color w:val="2D3B45"/>
          <w:sz w:val="24"/>
          <w:szCs w:val="24"/>
        </w:rPr>
      </w:pPr>
      <w:r w:rsidRPr="006D3BEB">
        <w:rPr>
          <w:rFonts w:ascii="Helvetica" w:eastAsia="Times New Roman" w:hAnsi="Helvetica" w:cs="Helvetica"/>
          <w:b/>
          <w:bCs/>
          <w:color w:val="2D3B45"/>
          <w:sz w:val="24"/>
          <w:szCs w:val="24"/>
        </w:rPr>
        <w:t>          </w:t>
      </w:r>
      <w:r w:rsidRPr="006D3BEB">
        <w:rPr>
          <w:rFonts w:ascii="Helvetica" w:eastAsia="Times New Roman" w:hAnsi="Helvetica" w:cs="Helvetica"/>
          <w:color w:val="2D3B45"/>
          <w:sz w:val="24"/>
          <w:szCs w:val="24"/>
        </w:rPr>
        <w:t>The United States Department of Justice Civil Rights Section is charged with compiling data from each State and record the stop, the charging officer, the charged, and the sentence. The purpose of forming this group because there was no oversight other than the department policies. This group was formed with the members being from the community and a few in-house non-police personnel. These individuals were sworn to have no bias against citizens or police personnel. This group was relevant because it helped restored trust in the community and there were more corporations between the officers and the community. When communities and law enforcement personnel work together it lessens the strain on the community (Davis 2017).</w:t>
      </w:r>
    </w:p>
    <w:p w14:paraId="1C8F52F9" w14:textId="77777777" w:rsidR="006D3BEB" w:rsidRPr="006D3BEB" w:rsidRDefault="006D3BEB" w:rsidP="006D3BEB">
      <w:pPr>
        <w:shd w:val="clear" w:color="auto" w:fill="FFFFFF"/>
        <w:spacing w:before="180" w:after="0" w:line="240" w:lineRule="auto"/>
        <w:rPr>
          <w:rFonts w:ascii="Helvetica" w:eastAsia="Times New Roman" w:hAnsi="Helvetica" w:cs="Helvetica"/>
          <w:color w:val="2D3B45"/>
          <w:sz w:val="24"/>
          <w:szCs w:val="24"/>
        </w:rPr>
      </w:pPr>
      <w:r w:rsidRPr="006D3BEB">
        <w:rPr>
          <w:rFonts w:ascii="Helvetica" w:eastAsia="Times New Roman" w:hAnsi="Helvetica" w:cs="Helvetica"/>
          <w:b/>
          <w:bCs/>
          <w:color w:val="2D3B45"/>
          <w:sz w:val="24"/>
          <w:szCs w:val="24"/>
        </w:rPr>
        <w:t>(Veteran Treated by the VA Often Have Risk Factors for Elder Abuse.)</w:t>
      </w:r>
    </w:p>
    <w:p w14:paraId="416EDE31" w14:textId="77777777" w:rsidR="006D3BEB" w:rsidRPr="006D3BEB" w:rsidRDefault="006D3BEB" w:rsidP="006D3BEB">
      <w:pPr>
        <w:shd w:val="clear" w:color="auto" w:fill="FFFFFF"/>
        <w:spacing w:before="180" w:after="0" w:line="240" w:lineRule="auto"/>
        <w:rPr>
          <w:rFonts w:ascii="Helvetica" w:eastAsia="Times New Roman" w:hAnsi="Helvetica" w:cs="Helvetica"/>
          <w:color w:val="2D3B45"/>
          <w:sz w:val="24"/>
          <w:szCs w:val="24"/>
        </w:rPr>
      </w:pPr>
      <w:r w:rsidRPr="006D3BEB">
        <w:rPr>
          <w:rFonts w:ascii="Helvetica" w:eastAsia="Times New Roman" w:hAnsi="Helvetica" w:cs="Helvetica"/>
          <w:color w:val="2D3B45"/>
          <w:sz w:val="24"/>
          <w:szCs w:val="24"/>
        </w:rPr>
        <w:t>          This organization under the (VHA) Veterans Homeless Administration was to take them in combating elderly abuse which affects 10% of older adults in the United States, according to a recent peer-reviewed journal article. The report in the </w:t>
      </w:r>
      <w:r w:rsidRPr="006D3BEB">
        <w:rPr>
          <w:rFonts w:ascii="Helvetica" w:eastAsia="Times New Roman" w:hAnsi="Helvetica" w:cs="Helvetica"/>
          <w:i/>
          <w:iCs/>
          <w:color w:val="2D3B45"/>
          <w:sz w:val="24"/>
          <w:szCs w:val="24"/>
        </w:rPr>
        <w:t>Journal of the American Geriatrics Society </w:t>
      </w:r>
      <w:r w:rsidRPr="006D3BEB">
        <w:rPr>
          <w:rFonts w:ascii="Helvetica" w:eastAsia="Times New Roman" w:hAnsi="Helvetica" w:cs="Helvetica"/>
          <w:color w:val="2D3B45"/>
          <w:sz w:val="24"/>
          <w:szCs w:val="24"/>
        </w:rPr>
        <w:t xml:space="preserve">suggested that mistreatment of veterans could be even more common. Specifically, the article noted, “VHA patients have a higher prevalence of poor psychological, poor physical health, functional health, cognitive impairment, and social isolation than the general population. An elder abuse report was found 31 veterans, making up 5.4% of the total. Researchers from the Social Welfare at the UCLA School of Public Policy and Social Research revised medical records of 575 veterans of had received services from the VA’s Geriatric Outpatient over a </w:t>
      </w:r>
      <w:proofErr w:type="gramStart"/>
      <w:r w:rsidRPr="006D3BEB">
        <w:rPr>
          <w:rFonts w:ascii="Helvetica" w:eastAsia="Times New Roman" w:hAnsi="Helvetica" w:cs="Helvetica"/>
          <w:color w:val="2D3B45"/>
          <w:sz w:val="24"/>
          <w:szCs w:val="24"/>
        </w:rPr>
        <w:t>three year</w:t>
      </w:r>
      <w:proofErr w:type="gramEnd"/>
      <w:r w:rsidRPr="006D3BEB">
        <w:rPr>
          <w:rFonts w:ascii="Helvetica" w:eastAsia="Times New Roman" w:hAnsi="Helvetica" w:cs="Helvetica"/>
          <w:color w:val="2D3B45"/>
          <w:sz w:val="24"/>
          <w:szCs w:val="24"/>
        </w:rPr>
        <w:t xml:space="preserve"> </w:t>
      </w:r>
      <w:r w:rsidRPr="006D3BEB">
        <w:rPr>
          <w:rFonts w:ascii="Helvetica" w:eastAsia="Times New Roman" w:hAnsi="Helvetica" w:cs="Helvetica"/>
          <w:color w:val="2D3B45"/>
          <w:sz w:val="24"/>
          <w:szCs w:val="24"/>
        </w:rPr>
        <w:lastRenderedPageBreak/>
        <w:t>period. Veterans should receive the fundamental cause for the service they provided (Mooney, 2018).</w:t>
      </w:r>
    </w:p>
    <w:p w14:paraId="554EDF6E" w14:textId="77777777" w:rsidR="006D3BEB" w:rsidRPr="006D3BEB" w:rsidRDefault="006D3BEB" w:rsidP="006D3BEB">
      <w:pPr>
        <w:shd w:val="clear" w:color="auto" w:fill="FFFFFF"/>
        <w:spacing w:before="180" w:after="180" w:line="240" w:lineRule="auto"/>
        <w:rPr>
          <w:rFonts w:ascii="Helvetica" w:eastAsia="Times New Roman" w:hAnsi="Helvetica" w:cs="Helvetica"/>
          <w:color w:val="2D3B45"/>
          <w:sz w:val="24"/>
          <w:szCs w:val="24"/>
        </w:rPr>
      </w:pPr>
      <w:r w:rsidRPr="006D3BEB">
        <w:rPr>
          <w:rFonts w:ascii="Helvetica" w:eastAsia="Times New Roman" w:hAnsi="Helvetica" w:cs="Helvetica"/>
          <w:color w:val="2D3B45"/>
          <w:sz w:val="24"/>
          <w:szCs w:val="24"/>
        </w:rPr>
        <w:t> </w:t>
      </w:r>
    </w:p>
    <w:p w14:paraId="4DDE72CD" w14:textId="77777777" w:rsidR="006D3BEB" w:rsidRPr="006D3BEB" w:rsidRDefault="006D3BEB" w:rsidP="006D3BEB">
      <w:pPr>
        <w:shd w:val="clear" w:color="auto" w:fill="FFFFFF"/>
        <w:spacing w:before="180" w:after="0" w:line="240" w:lineRule="auto"/>
        <w:rPr>
          <w:rFonts w:ascii="Helvetica" w:eastAsia="Times New Roman" w:hAnsi="Helvetica" w:cs="Helvetica"/>
          <w:color w:val="2D3B45"/>
          <w:sz w:val="24"/>
          <w:szCs w:val="24"/>
        </w:rPr>
      </w:pPr>
      <w:r w:rsidRPr="006D3BEB">
        <w:rPr>
          <w:rFonts w:ascii="Helvetica" w:eastAsia="Times New Roman" w:hAnsi="Helvetica" w:cs="Helvetica"/>
          <w:b/>
          <w:bCs/>
          <w:color w:val="2D3B45"/>
          <w:sz w:val="24"/>
          <w:szCs w:val="24"/>
        </w:rPr>
        <w:t>Experiencing of Care in the Emergency Department Among a Sample of Homeless Male Veterans: A Qualitative Study.</w:t>
      </w:r>
    </w:p>
    <w:p w14:paraId="69E6F544" w14:textId="77777777" w:rsidR="006D3BEB" w:rsidRPr="006D3BEB" w:rsidRDefault="006D3BEB" w:rsidP="006D3BEB">
      <w:pPr>
        <w:shd w:val="clear" w:color="auto" w:fill="FFFFFF"/>
        <w:spacing w:before="180" w:after="0" w:line="240" w:lineRule="auto"/>
        <w:rPr>
          <w:rFonts w:ascii="Helvetica" w:eastAsia="Times New Roman" w:hAnsi="Helvetica" w:cs="Helvetica"/>
          <w:color w:val="2D3B45"/>
          <w:sz w:val="24"/>
          <w:szCs w:val="24"/>
        </w:rPr>
      </w:pPr>
      <w:r w:rsidRPr="006D3BEB">
        <w:rPr>
          <w:rFonts w:ascii="Helvetica" w:eastAsia="Times New Roman" w:hAnsi="Helvetica" w:cs="Helvetica"/>
          <w:b/>
          <w:bCs/>
          <w:color w:val="2D3B45"/>
          <w:sz w:val="24"/>
          <w:szCs w:val="24"/>
        </w:rPr>
        <w:t>          </w:t>
      </w:r>
      <w:r w:rsidRPr="006D3BEB">
        <w:rPr>
          <w:rFonts w:ascii="Helvetica" w:eastAsia="Times New Roman" w:hAnsi="Helvetica" w:cs="Helvetica"/>
          <w:color w:val="2D3B45"/>
          <w:sz w:val="24"/>
          <w:szCs w:val="24"/>
        </w:rPr>
        <w:t xml:space="preserve">The homeless population is up 21% based upon a recent study. Additionally, according to Weber (2020), and </w:t>
      </w:r>
      <w:proofErr w:type="spellStart"/>
      <w:r w:rsidRPr="006D3BEB">
        <w:rPr>
          <w:rFonts w:ascii="Helvetica" w:eastAsia="Times New Roman" w:hAnsi="Helvetica" w:cs="Helvetica"/>
          <w:color w:val="2D3B45"/>
          <w:sz w:val="24"/>
          <w:szCs w:val="24"/>
        </w:rPr>
        <w:t>Martsolf</w:t>
      </w:r>
      <w:proofErr w:type="spellEnd"/>
      <w:r w:rsidRPr="006D3BEB">
        <w:rPr>
          <w:rFonts w:ascii="Helvetica" w:eastAsia="Times New Roman" w:hAnsi="Helvetica" w:cs="Helvetica"/>
          <w:color w:val="2D3B45"/>
          <w:sz w:val="24"/>
          <w:szCs w:val="24"/>
        </w:rPr>
        <w:t xml:space="preserve"> (2020), </w:t>
      </w:r>
      <w:proofErr w:type="gramStart"/>
      <w:r w:rsidRPr="006D3BEB">
        <w:rPr>
          <w:rFonts w:ascii="Helvetica" w:eastAsia="Times New Roman" w:hAnsi="Helvetica" w:cs="Helvetica"/>
          <w:color w:val="2D3B45"/>
          <w:sz w:val="24"/>
          <w:szCs w:val="24"/>
        </w:rPr>
        <w:t>veterans</w:t>
      </w:r>
      <w:proofErr w:type="gramEnd"/>
      <w:r w:rsidRPr="006D3BEB">
        <w:rPr>
          <w:rFonts w:ascii="Helvetica" w:eastAsia="Times New Roman" w:hAnsi="Helvetica" w:cs="Helvetica"/>
          <w:color w:val="2D3B45"/>
          <w:sz w:val="24"/>
          <w:szCs w:val="24"/>
        </w:rPr>
        <w:t xml:space="preserve"> makeup 21% of the adult homeless population and are frequently often seen in the community and Veterans Affairs Medical Centers. The sample of homeless in this study provided first-person knowledge about their experiences receiving care in the emergency departments. The results </w:t>
      </w:r>
      <w:proofErr w:type="gramStart"/>
      <w:r w:rsidRPr="006D3BEB">
        <w:rPr>
          <w:rFonts w:ascii="Helvetica" w:eastAsia="Times New Roman" w:hAnsi="Helvetica" w:cs="Helvetica"/>
          <w:color w:val="2D3B45"/>
          <w:sz w:val="24"/>
          <w:szCs w:val="24"/>
        </w:rPr>
        <w:t>were</w:t>
      </w:r>
      <w:proofErr w:type="gramEnd"/>
      <w:r w:rsidRPr="006D3BEB">
        <w:rPr>
          <w:rFonts w:ascii="Helvetica" w:eastAsia="Times New Roman" w:hAnsi="Helvetica" w:cs="Helvetica"/>
          <w:color w:val="2D3B45"/>
          <w:sz w:val="24"/>
          <w:szCs w:val="24"/>
        </w:rPr>
        <w:t xml:space="preserve"> are consistent with previous research indicating that the homeless population is high users of ED care. However, they often feel overlooked and undervalued and lack empathy from health providers.</w:t>
      </w:r>
    </w:p>
    <w:p w14:paraId="5C5C26E4" w14:textId="77777777" w:rsidR="006D3BEB" w:rsidRPr="006D3BEB" w:rsidRDefault="006D3BEB" w:rsidP="006D3BEB">
      <w:pPr>
        <w:shd w:val="clear" w:color="auto" w:fill="FFFFFF"/>
        <w:spacing w:before="180" w:after="0" w:line="240" w:lineRule="auto"/>
        <w:rPr>
          <w:rFonts w:ascii="Helvetica" w:eastAsia="Times New Roman" w:hAnsi="Helvetica" w:cs="Helvetica"/>
          <w:color w:val="2D3B45"/>
          <w:sz w:val="24"/>
          <w:szCs w:val="24"/>
        </w:rPr>
      </w:pPr>
      <w:r w:rsidRPr="006D3BEB">
        <w:rPr>
          <w:rFonts w:ascii="Helvetica" w:eastAsia="Times New Roman" w:hAnsi="Helvetica" w:cs="Helvetica"/>
          <w:color w:val="2D3B45"/>
          <w:sz w:val="24"/>
          <w:szCs w:val="24"/>
        </w:rPr>
        <w:t>         </w:t>
      </w:r>
      <w:r w:rsidRPr="006D3BEB">
        <w:rPr>
          <w:rFonts w:ascii="Helvetica" w:eastAsia="Times New Roman" w:hAnsi="Helvetica" w:cs="Helvetica"/>
          <w:b/>
          <w:bCs/>
          <w:color w:val="2D3B45"/>
          <w:sz w:val="24"/>
          <w:szCs w:val="24"/>
        </w:rPr>
        <w:t>Ethical Acceptance</w:t>
      </w:r>
    </w:p>
    <w:p w14:paraId="564CD5F7" w14:textId="77777777" w:rsidR="006D3BEB" w:rsidRPr="006D3BEB" w:rsidRDefault="006D3BEB" w:rsidP="006D3BEB">
      <w:pPr>
        <w:shd w:val="clear" w:color="auto" w:fill="FFFFFF"/>
        <w:spacing w:before="180" w:after="0" w:line="240" w:lineRule="auto"/>
        <w:rPr>
          <w:rFonts w:ascii="Helvetica" w:eastAsia="Times New Roman" w:hAnsi="Helvetica" w:cs="Helvetica"/>
          <w:color w:val="2D3B45"/>
          <w:sz w:val="24"/>
          <w:szCs w:val="24"/>
        </w:rPr>
      </w:pPr>
      <w:r w:rsidRPr="006D3BEB">
        <w:rPr>
          <w:rFonts w:ascii="Helvetica" w:eastAsia="Times New Roman" w:hAnsi="Helvetica" w:cs="Helvetica"/>
          <w:b/>
          <w:bCs/>
          <w:color w:val="2D3B45"/>
          <w:sz w:val="24"/>
          <w:szCs w:val="24"/>
        </w:rPr>
        <w:t>          </w:t>
      </w:r>
      <w:r w:rsidRPr="006D3BEB">
        <w:rPr>
          <w:rFonts w:ascii="Helvetica" w:eastAsia="Times New Roman" w:hAnsi="Helvetica" w:cs="Helvetica"/>
          <w:color w:val="2D3B45"/>
          <w:sz w:val="24"/>
          <w:szCs w:val="24"/>
        </w:rPr>
        <w:t>The articles had no grey area or grey literature. All three had a great source of information and the studies were clear. In studies were confirmed by a 2020 research paper and the government (Veteran Affairs), where determining if PTSD is causing a rise in crime among veterans, and the data and analysis. Specifically, the homeless rate of Veterans was at a highly alarming rate. All three studies had no other motive but to increase awareness of the difficulties they are facing. All of the data and analysis could be checked and verified and all articles were peer-reviewed.</w:t>
      </w:r>
    </w:p>
    <w:p w14:paraId="5CB9361A" w14:textId="77777777" w:rsidR="006D3BEB" w:rsidRPr="006D3BEB" w:rsidRDefault="006D3BEB" w:rsidP="006D3BEB">
      <w:pPr>
        <w:shd w:val="clear" w:color="auto" w:fill="FFFFFF"/>
        <w:spacing w:before="180" w:after="180" w:line="240" w:lineRule="auto"/>
        <w:rPr>
          <w:rFonts w:ascii="Helvetica" w:eastAsia="Times New Roman" w:hAnsi="Helvetica" w:cs="Helvetica"/>
          <w:color w:val="2D3B45"/>
          <w:sz w:val="24"/>
          <w:szCs w:val="24"/>
        </w:rPr>
      </w:pPr>
      <w:r w:rsidRPr="006D3BEB">
        <w:rPr>
          <w:rFonts w:ascii="Helvetica" w:eastAsia="Times New Roman" w:hAnsi="Helvetica" w:cs="Helvetica"/>
          <w:color w:val="2D3B45"/>
          <w:sz w:val="24"/>
          <w:szCs w:val="24"/>
        </w:rPr>
        <w:t>Roman</w:t>
      </w:r>
    </w:p>
    <w:p w14:paraId="6D1EBD22" w14:textId="77777777" w:rsidR="006D3BEB" w:rsidRPr="006D3BEB" w:rsidRDefault="006D3BEB" w:rsidP="006D3BEB">
      <w:pPr>
        <w:shd w:val="clear" w:color="auto" w:fill="FFFFFF"/>
        <w:spacing w:before="180" w:after="180" w:line="240" w:lineRule="auto"/>
        <w:rPr>
          <w:rFonts w:ascii="Helvetica" w:eastAsia="Times New Roman" w:hAnsi="Helvetica" w:cs="Helvetica"/>
          <w:color w:val="2D3B45"/>
          <w:sz w:val="24"/>
          <w:szCs w:val="24"/>
        </w:rPr>
      </w:pPr>
    </w:p>
    <w:p w14:paraId="5F12540E" w14:textId="77777777" w:rsidR="006D3BEB" w:rsidRPr="006D3BEB" w:rsidRDefault="006D3BEB" w:rsidP="006D3BEB">
      <w:pPr>
        <w:shd w:val="clear" w:color="auto" w:fill="FFFFFF"/>
        <w:spacing w:before="180" w:after="0" w:line="240" w:lineRule="auto"/>
        <w:rPr>
          <w:rFonts w:ascii="Helvetica" w:eastAsia="Times New Roman" w:hAnsi="Helvetica" w:cs="Helvetica"/>
          <w:color w:val="2D3B45"/>
          <w:sz w:val="24"/>
          <w:szCs w:val="24"/>
        </w:rPr>
      </w:pPr>
      <w:r w:rsidRPr="006D3BEB">
        <w:rPr>
          <w:rFonts w:ascii="Helvetica" w:eastAsia="Times New Roman" w:hAnsi="Helvetica" w:cs="Helvetica"/>
          <w:b/>
          <w:bCs/>
          <w:color w:val="2D3B45"/>
          <w:sz w:val="24"/>
          <w:szCs w:val="24"/>
        </w:rPr>
        <w:t> </w:t>
      </w:r>
    </w:p>
    <w:p w14:paraId="14F45AB5" w14:textId="77777777" w:rsidR="00822469" w:rsidRDefault="00822469"/>
    <w:sectPr w:rsidR="0082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BEB"/>
    <w:rsid w:val="006D3BEB"/>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D79A5"/>
  <w15:chartTrackingRefBased/>
  <w15:docId w15:val="{F70967EE-4D46-4AA1-88CC-1CCCF0887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2240639">
      <w:bodyDiv w:val="1"/>
      <w:marLeft w:val="0"/>
      <w:marRight w:val="0"/>
      <w:marTop w:val="0"/>
      <w:marBottom w:val="0"/>
      <w:divBdr>
        <w:top w:val="none" w:sz="0" w:space="0" w:color="auto"/>
        <w:left w:val="none" w:sz="0" w:space="0" w:color="auto"/>
        <w:bottom w:val="none" w:sz="0" w:space="0" w:color="auto"/>
        <w:right w:val="none" w:sz="0" w:space="0" w:color="auto"/>
      </w:divBdr>
      <w:divsChild>
        <w:div w:id="1284769939">
          <w:marLeft w:val="0"/>
          <w:marRight w:val="0"/>
          <w:marTop w:val="0"/>
          <w:marBottom w:val="0"/>
          <w:divBdr>
            <w:top w:val="none" w:sz="0" w:space="0" w:color="auto"/>
            <w:left w:val="none" w:sz="0" w:space="0" w:color="auto"/>
            <w:bottom w:val="none" w:sz="0" w:space="0" w:color="auto"/>
            <w:right w:val="none" w:sz="0" w:space="0" w:color="auto"/>
          </w:divBdr>
          <w:divsChild>
            <w:div w:id="2011255716">
              <w:marLeft w:val="0"/>
              <w:marRight w:val="0"/>
              <w:marTop w:val="0"/>
              <w:marBottom w:val="0"/>
              <w:divBdr>
                <w:top w:val="none" w:sz="0" w:space="0" w:color="auto"/>
                <w:left w:val="none" w:sz="0" w:space="0" w:color="auto"/>
                <w:bottom w:val="none" w:sz="0" w:space="0" w:color="auto"/>
                <w:right w:val="none" w:sz="0" w:space="0" w:color="auto"/>
              </w:divBdr>
              <w:divsChild>
                <w:div w:id="975254688">
                  <w:marLeft w:val="0"/>
                  <w:marRight w:val="0"/>
                  <w:marTop w:val="0"/>
                  <w:marBottom w:val="0"/>
                  <w:divBdr>
                    <w:top w:val="none" w:sz="0" w:space="0" w:color="auto"/>
                    <w:left w:val="none" w:sz="0" w:space="0" w:color="auto"/>
                    <w:bottom w:val="none" w:sz="0" w:space="0" w:color="auto"/>
                    <w:right w:val="none" w:sz="0" w:space="0" w:color="auto"/>
                  </w:divBdr>
                </w:div>
              </w:divsChild>
            </w:div>
            <w:div w:id="1517421804">
              <w:marLeft w:val="0"/>
              <w:marRight w:val="0"/>
              <w:marTop w:val="0"/>
              <w:marBottom w:val="0"/>
              <w:divBdr>
                <w:top w:val="none" w:sz="0" w:space="0" w:color="auto"/>
                <w:left w:val="none" w:sz="0" w:space="0" w:color="auto"/>
                <w:bottom w:val="none" w:sz="0" w:space="0" w:color="auto"/>
                <w:right w:val="none" w:sz="0" w:space="0" w:color="auto"/>
              </w:divBdr>
            </w:div>
          </w:divsChild>
        </w:div>
        <w:div w:id="69472592">
          <w:marLeft w:val="0"/>
          <w:marRight w:val="0"/>
          <w:marTop w:val="0"/>
          <w:marBottom w:val="0"/>
          <w:divBdr>
            <w:top w:val="none" w:sz="0" w:space="0" w:color="auto"/>
            <w:left w:val="none" w:sz="0" w:space="0" w:color="auto"/>
            <w:bottom w:val="none" w:sz="0" w:space="0" w:color="auto"/>
            <w:right w:val="none" w:sz="0" w:space="0" w:color="auto"/>
          </w:divBdr>
        </w:div>
      </w:divsChild>
    </w:div>
    <w:div w:id="872618711">
      <w:bodyDiv w:val="1"/>
      <w:marLeft w:val="0"/>
      <w:marRight w:val="0"/>
      <w:marTop w:val="0"/>
      <w:marBottom w:val="0"/>
      <w:divBdr>
        <w:top w:val="none" w:sz="0" w:space="0" w:color="auto"/>
        <w:left w:val="none" w:sz="0" w:space="0" w:color="auto"/>
        <w:bottom w:val="none" w:sz="0" w:space="0" w:color="auto"/>
        <w:right w:val="none" w:sz="0" w:space="0" w:color="auto"/>
      </w:divBdr>
      <w:divsChild>
        <w:div w:id="1010529511">
          <w:marLeft w:val="0"/>
          <w:marRight w:val="0"/>
          <w:marTop w:val="0"/>
          <w:marBottom w:val="0"/>
          <w:divBdr>
            <w:top w:val="none" w:sz="0" w:space="0" w:color="auto"/>
            <w:left w:val="none" w:sz="0" w:space="0" w:color="auto"/>
            <w:bottom w:val="none" w:sz="0" w:space="0" w:color="auto"/>
            <w:right w:val="none" w:sz="0" w:space="0" w:color="auto"/>
          </w:divBdr>
          <w:divsChild>
            <w:div w:id="1035740669">
              <w:marLeft w:val="0"/>
              <w:marRight w:val="0"/>
              <w:marTop w:val="0"/>
              <w:marBottom w:val="0"/>
              <w:divBdr>
                <w:top w:val="none" w:sz="0" w:space="0" w:color="auto"/>
                <w:left w:val="none" w:sz="0" w:space="0" w:color="auto"/>
                <w:bottom w:val="none" w:sz="0" w:space="0" w:color="auto"/>
                <w:right w:val="none" w:sz="0" w:space="0" w:color="auto"/>
              </w:divBdr>
              <w:divsChild>
                <w:div w:id="1137144645">
                  <w:marLeft w:val="0"/>
                  <w:marRight w:val="0"/>
                  <w:marTop w:val="0"/>
                  <w:marBottom w:val="0"/>
                  <w:divBdr>
                    <w:top w:val="none" w:sz="0" w:space="0" w:color="auto"/>
                    <w:left w:val="none" w:sz="0" w:space="0" w:color="auto"/>
                    <w:bottom w:val="none" w:sz="0" w:space="0" w:color="auto"/>
                    <w:right w:val="none" w:sz="0" w:space="0" w:color="auto"/>
                  </w:divBdr>
                </w:div>
              </w:divsChild>
            </w:div>
            <w:div w:id="1704474860">
              <w:marLeft w:val="0"/>
              <w:marRight w:val="0"/>
              <w:marTop w:val="0"/>
              <w:marBottom w:val="0"/>
              <w:divBdr>
                <w:top w:val="none" w:sz="0" w:space="0" w:color="auto"/>
                <w:left w:val="none" w:sz="0" w:space="0" w:color="auto"/>
                <w:bottom w:val="none" w:sz="0" w:space="0" w:color="auto"/>
                <w:right w:val="none" w:sz="0" w:space="0" w:color="auto"/>
              </w:divBdr>
            </w:div>
          </w:divsChild>
        </w:div>
        <w:div w:id="2027511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shford.instructure.com/courses/64357/users/2361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1195</Words>
  <Characters>6817</Characters>
  <Application>Microsoft Office Word</Application>
  <DocSecurity>0</DocSecurity>
  <Lines>56</Lines>
  <Paragraphs>15</Paragraphs>
  <ScaleCrop>false</ScaleCrop>
  <Company/>
  <LinksUpToDate>false</LinksUpToDate>
  <CharactersWithSpaces>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2020-05-15T17:31:00Z</dcterms:created>
  <dcterms:modified xsi:type="dcterms:W3CDTF">2020-05-15T17:34:00Z</dcterms:modified>
</cp:coreProperties>
</file>